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Style w:val="7"/>
          <w:rFonts w:hint="eastAsia" w:ascii="方正小标宋简体" w:hAnsi="方正小标宋简体" w:eastAsia="方正小标宋简体" w:cs="方正小标宋简体"/>
          <w:b w:val="0"/>
          <w:bCs/>
          <w:i w:val="0"/>
          <w:caps w:val="0"/>
          <w:color w:val="000000"/>
          <w:spacing w:val="-20"/>
          <w:kern w:val="0"/>
          <w:sz w:val="44"/>
          <w:szCs w:val="44"/>
          <w:highlight w:val="none"/>
          <w:lang w:val="en-US" w:eastAsia="zh-CN" w:bidi="ar"/>
        </w:rPr>
      </w:pPr>
      <w:r>
        <w:rPr>
          <w:rStyle w:val="7"/>
          <w:rFonts w:hint="eastAsia" w:ascii="方正小标宋简体" w:hAnsi="方正小标宋简体" w:eastAsia="方正小标宋简体" w:cs="方正小标宋简体"/>
          <w:b w:val="0"/>
          <w:bCs/>
          <w:i w:val="0"/>
          <w:caps w:val="0"/>
          <w:color w:val="000000"/>
          <w:spacing w:val="-20"/>
          <w:kern w:val="0"/>
          <w:sz w:val="44"/>
          <w:szCs w:val="44"/>
          <w:highlight w:val="none"/>
          <w:lang w:val="en-US" w:eastAsia="zh-CN" w:bidi="ar"/>
        </w:rPr>
        <w:t>商丘市2022年市直机关公开遴选公务员</w:t>
      </w:r>
      <w:r>
        <w:rPr>
          <w:rStyle w:val="7"/>
          <w:rFonts w:hint="eastAsia" w:ascii="方正小标宋简体" w:hAnsi="方正小标宋简体" w:eastAsia="方正小标宋简体" w:cs="方正小标宋简体"/>
          <w:b w:val="0"/>
          <w:bCs/>
          <w:i w:val="0"/>
          <w:caps w:val="0"/>
          <w:color w:val="000000"/>
          <w:spacing w:val="-20"/>
          <w:kern w:val="0"/>
          <w:sz w:val="44"/>
          <w:szCs w:val="44"/>
          <w:highlight w:val="none"/>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-436880</wp:posOffset>
                </wp:positionH>
                <wp:positionV relativeFrom="paragraph">
                  <wp:posOffset>-475615</wp:posOffset>
                </wp:positionV>
                <wp:extent cx="1828800" cy="182880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7"/>
                                <w:rFonts w:hint="default" w:ascii="黑体" w:hAnsi="黑体" w:eastAsia="黑体" w:cs="黑体"/>
                                <w:b w:val="0"/>
                                <w:bCs/>
                                <w:i w:val="0"/>
                                <w:caps w:val="0"/>
                                <w:color w:val="000000"/>
                                <w:spacing w:val="-20"/>
                                <w:kern w:val="0"/>
                                <w:sz w:val="32"/>
                                <w:szCs w:val="32"/>
                                <w:highlight w:val="none"/>
                                <w:lang w:val="en-US" w:eastAsia="zh-CN" w:bidi="ar"/>
                              </w:rPr>
                            </w:pPr>
                            <w:r>
                              <w:rPr>
                                <w:rStyle w:val="7"/>
                                <w:rFonts w:hint="eastAsia" w:ascii="黑体" w:hAnsi="黑体" w:eastAsia="黑体" w:cs="黑体"/>
                                <w:b w:val="0"/>
                                <w:bCs/>
                                <w:i w:val="0"/>
                                <w:caps w:val="0"/>
                                <w:color w:val="000000"/>
                                <w:spacing w:val="-20"/>
                                <w:kern w:val="0"/>
                                <w:sz w:val="32"/>
                                <w:szCs w:val="32"/>
                                <w:highlight w:val="none"/>
                                <w:lang w:val="en-US" w:eastAsia="zh-CN" w:bidi="ar"/>
                              </w:rPr>
                              <w:t>附件2</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4.4pt;margin-top:-37.45pt;height:144pt;width:144pt;mso-wrap-distance-bottom:0pt;mso-wrap-distance-left:9pt;mso-wrap-distance-right:9pt;mso-wrap-distance-top:0pt;mso-wrap-style:none;z-index:251659264;mso-width-relative:page;mso-height-relative:page;" fillcolor="#FFFFFF [3201]" filled="t" stroked="f" coordsize="21600,21600" o:gfxdata="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QtKMm2wAAAAsBAAAPAAAAAAAA&#10;AAEAIAAAACIAAABkcnMvZG93bnJldi54bWxQSwECFAAUAAAACACHTuJAZgVgLkgCAACOBAAADgAA&#10;AAAAAAABACAAAAAqAQAAZHJzL2Uyb0RvYy54bWxQSwUGAAAAAAYABgBZAQAA5AUAAAAA&#10;">
                <v:fill on="t" focussize="0,0"/>
                <v:stroke on="f" weight="0.5pt"/>
                <v:imagedata o:title=""/>
                <o:lock v:ext="edit" aspectratio="f"/>
                <v:textbox style="mso-fit-shape-to-text:t;">
                  <w:txbxContent>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7"/>
                          <w:rFonts w:hint="default" w:ascii="黑体" w:hAnsi="黑体" w:eastAsia="黑体" w:cs="黑体"/>
                          <w:b w:val="0"/>
                          <w:bCs/>
                          <w:i w:val="0"/>
                          <w:caps w:val="0"/>
                          <w:color w:val="000000"/>
                          <w:spacing w:val="-20"/>
                          <w:kern w:val="0"/>
                          <w:sz w:val="32"/>
                          <w:szCs w:val="32"/>
                          <w:highlight w:val="none"/>
                          <w:lang w:val="en-US" w:eastAsia="zh-CN" w:bidi="ar"/>
                        </w:rPr>
                      </w:pPr>
                      <w:r>
                        <w:rPr>
                          <w:rStyle w:val="7"/>
                          <w:rFonts w:hint="eastAsia" w:ascii="黑体" w:hAnsi="黑体" w:eastAsia="黑体" w:cs="黑体"/>
                          <w:b w:val="0"/>
                          <w:bCs/>
                          <w:i w:val="0"/>
                          <w:caps w:val="0"/>
                          <w:color w:val="000000"/>
                          <w:spacing w:val="-20"/>
                          <w:kern w:val="0"/>
                          <w:sz w:val="32"/>
                          <w:szCs w:val="32"/>
                          <w:highlight w:val="none"/>
                          <w:lang w:val="en-US" w:eastAsia="zh-CN" w:bidi="ar"/>
                        </w:rPr>
                        <w:t>附件2</w:t>
                      </w:r>
                    </w:p>
                  </w:txbxContent>
                </v:textbox>
                <w10:wrap type="square"/>
              </v:shape>
            </w:pict>
          </mc:Fallback>
        </mc:AlternateContent>
      </w:r>
      <w:r>
        <w:rPr>
          <w:rStyle w:val="7"/>
          <w:rFonts w:hint="eastAsia" w:ascii="方正小标宋简体" w:hAnsi="方正小标宋简体" w:eastAsia="方正小标宋简体" w:cs="方正小标宋简体"/>
          <w:b w:val="0"/>
          <w:bCs/>
          <w:i w:val="0"/>
          <w:caps w:val="0"/>
          <w:color w:val="000000"/>
          <w:spacing w:val="-20"/>
          <w:kern w:val="0"/>
          <w:sz w:val="44"/>
          <w:szCs w:val="44"/>
          <w:highlight w:val="none"/>
          <w:lang w:val="en-US" w:eastAsia="zh-CN" w:bidi="ar"/>
        </w:rPr>
        <w:t>面试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Style w:val="7"/>
          <w:rFonts w:hint="eastAsia" w:ascii="方正小标宋简体" w:hAnsi="方正小标宋简体" w:eastAsia="方正小标宋简体" w:cs="方正小标宋简体"/>
          <w:b w:val="0"/>
          <w:bCs/>
          <w:i w:val="0"/>
          <w:caps w:val="0"/>
          <w:color w:val="000000"/>
          <w:spacing w:val="-20"/>
          <w:kern w:val="0"/>
          <w:sz w:val="44"/>
          <w:szCs w:val="44"/>
          <w:highlight w:val="none"/>
          <w:lang w:val="en-US" w:eastAsia="zh-CN" w:bidi="ar"/>
        </w:rPr>
      </w:pPr>
      <w:r>
        <w:rPr>
          <w:rStyle w:val="7"/>
          <w:rFonts w:hint="eastAsia" w:ascii="方正小标宋简体" w:hAnsi="方正小标宋简体" w:eastAsia="方正小标宋简体" w:cs="方正小标宋简体"/>
          <w:b w:val="0"/>
          <w:bCs/>
          <w:i w:val="0"/>
          <w:caps w:val="0"/>
          <w:color w:val="000000"/>
          <w:spacing w:val="-20"/>
          <w:kern w:val="0"/>
          <w:sz w:val="44"/>
          <w:szCs w:val="44"/>
          <w:highlight w:val="none"/>
          <w:lang w:val="en-US" w:eastAsia="zh-CN" w:bidi="ar"/>
        </w:rPr>
        <w:t>考生新冠肺炎疫情防控告知暨承诺书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Style w:val="7"/>
          <w:rFonts w:hint="default" w:ascii="方正小标宋简体" w:hAnsi="方正小标宋简体" w:eastAsia="方正小标宋简体" w:cs="方正小标宋简体"/>
          <w:b w:val="0"/>
          <w:bCs/>
          <w:i w:val="0"/>
          <w:caps w:val="0"/>
          <w:color w:val="000000"/>
          <w:spacing w:val="-20"/>
          <w:kern w:val="0"/>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1.</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请参加面试的考生提前做好自我健康管理，通过微信小程序</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“国家政务服务平台”或支付宝小程序“豫事办”申领本人防疫健康码</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和通信大数据行程卡</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，并持续关注健康码</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和通信大数据行程卡</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状态。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highlight w:val="none"/>
          <w:lang w:eastAsia="zh-CN"/>
        </w:rPr>
      </w:pP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2.</w:t>
      </w:r>
      <w:r>
        <w:rPr>
          <w:rFonts w:hint="eastAsia" w:ascii="仿宋_GB2312" w:hAnsi="仿宋_GB2312" w:eastAsia="仿宋_GB2312" w:cs="仿宋_GB2312"/>
          <w:i w:val="0"/>
          <w:caps w:val="0"/>
          <w:color w:val="000000"/>
          <w:spacing w:val="0"/>
          <w:sz w:val="32"/>
          <w:szCs w:val="32"/>
          <w:highlight w:val="none"/>
          <w:shd w:val="clear" w:color="auto" w:fill="FFFFFF"/>
        </w:rPr>
        <w:t>健康码为绿码，通信大数据行程卡显示无异常的考生须提供开考时间前48小时内新冠肺炎病毒核酸检测阴性证明（纸质版、电子版均可）、且现场体温测量正常（＜37.3℃）、无新冠肺炎相关症状</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sz w:val="32"/>
          <w:szCs w:val="32"/>
          <w:highlight w:val="none"/>
          <w:shd w:val="clear" w:color="auto" w:fill="FFFFFF"/>
        </w:rPr>
        <w:t>3.健康码为绿码，</w:t>
      </w:r>
      <w:r>
        <w:rPr>
          <w:rFonts w:hint="eastAsia" w:ascii="仿宋_GB2312" w:hAnsi="仿宋_GB2312" w:eastAsia="仿宋_GB2312" w:cs="仿宋_GB2312"/>
          <w:i w:val="0"/>
          <w:caps w:val="0"/>
          <w:color w:val="000000"/>
          <w:spacing w:val="0"/>
          <w:sz w:val="32"/>
          <w:szCs w:val="32"/>
          <w:highlight w:val="none"/>
          <w:shd w:val="clear" w:color="auto" w:fill="FFFFFF"/>
          <w:lang w:eastAsia="zh-CN"/>
        </w:rPr>
        <w:t>但通信大数据行程卡显示考前</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7天到达或途径中高风险地区所在城市的考生</w:t>
      </w:r>
      <w:r>
        <w:rPr>
          <w:rFonts w:hint="eastAsia" w:ascii="仿宋_GB2312" w:hAnsi="仿宋_GB2312" w:eastAsia="仿宋_GB2312" w:cs="仿宋_GB2312"/>
          <w:i w:val="0"/>
          <w:caps w:val="0"/>
          <w:color w:val="000000"/>
          <w:spacing w:val="0"/>
          <w:sz w:val="32"/>
          <w:szCs w:val="32"/>
          <w:highlight w:val="none"/>
          <w:shd w:val="clear" w:color="auto" w:fill="FFFFFF"/>
        </w:rPr>
        <w:t>须提供开考</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日期</w:t>
      </w:r>
      <w:r>
        <w:rPr>
          <w:rFonts w:hint="eastAsia" w:ascii="仿宋_GB2312" w:hAnsi="仿宋_GB2312" w:eastAsia="仿宋_GB2312" w:cs="仿宋_GB2312"/>
          <w:i w:val="0"/>
          <w:caps w:val="0"/>
          <w:color w:val="000000"/>
          <w:spacing w:val="0"/>
          <w:sz w:val="32"/>
          <w:szCs w:val="32"/>
          <w:highlight w:val="none"/>
          <w:shd w:val="clear" w:color="auto" w:fill="FFFFFF"/>
        </w:rPr>
        <w:t>前72小时内的两次新冠肺炎病毒核酸检测阴性证明（两次核酸检测时间间隔需超过24小时）、且现场体温测量正常（＜37.3℃）、无新冠肺炎相关症状</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lang w:val="en-US" w:eastAsia="zh-CN"/>
        </w:rPr>
      </w:pP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请考生注意个人防护，自备一次性医用口罩，除核验身份时及面试答题过程中按要求及时摘戴口罩外，其余时间必须全程佩戴口罩。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000000"/>
          <w:spacing w:val="0"/>
          <w:sz w:val="32"/>
          <w:szCs w:val="32"/>
          <w:highlight w:val="none"/>
          <w:shd w:val="clear" w:color="auto" w:fill="FFFFFF"/>
        </w:rPr>
        <w:t>考生应按照</w:t>
      </w:r>
      <w:r>
        <w:rPr>
          <w:rFonts w:hint="eastAsia" w:ascii="仿宋_GB2312" w:hAnsi="仿宋_GB2312" w:eastAsia="仿宋_GB2312" w:cs="仿宋_GB2312"/>
          <w:i w:val="0"/>
          <w:caps w:val="0"/>
          <w:color w:val="000000"/>
          <w:spacing w:val="0"/>
          <w:sz w:val="32"/>
          <w:szCs w:val="32"/>
          <w:highlight w:val="none"/>
          <w:shd w:val="clear" w:color="auto" w:fill="FFFFFF"/>
          <w:lang w:eastAsia="zh-CN"/>
        </w:rPr>
        <w:t>面试通知单</w:t>
      </w:r>
      <w:r>
        <w:rPr>
          <w:rFonts w:hint="eastAsia" w:ascii="仿宋_GB2312" w:hAnsi="仿宋_GB2312" w:eastAsia="仿宋_GB2312" w:cs="仿宋_GB2312"/>
          <w:i w:val="0"/>
          <w:caps w:val="0"/>
          <w:color w:val="000000"/>
          <w:spacing w:val="0"/>
          <w:sz w:val="32"/>
          <w:szCs w:val="32"/>
          <w:highlight w:val="none"/>
          <w:shd w:val="clear" w:color="auto" w:fill="FFFFFF"/>
        </w:rPr>
        <w:t>要求</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时间</w:t>
      </w:r>
      <w:r>
        <w:rPr>
          <w:rFonts w:hint="eastAsia" w:ascii="仿宋_GB2312" w:hAnsi="仿宋_GB2312" w:eastAsia="仿宋_GB2312" w:cs="仿宋_GB2312"/>
          <w:i w:val="0"/>
          <w:caps w:val="0"/>
          <w:color w:val="000000"/>
          <w:spacing w:val="0"/>
          <w:sz w:val="32"/>
          <w:szCs w:val="32"/>
          <w:highlight w:val="none"/>
          <w:shd w:val="clear" w:color="auto" w:fill="FFFFFF"/>
        </w:rPr>
        <w:t>到达考点。入场时，应主动配合工作人员出示“两码一证”（健康码、行程码、核酸检测阴性证明）。接受体温检测，如发现体温</w:t>
      </w:r>
      <w:r>
        <w:rPr>
          <w:rFonts w:hint="eastAsia" w:ascii="仿宋_GB2312" w:hAnsi="仿宋_GB2312" w:eastAsia="仿宋_GB2312" w:cs="仿宋_GB2312"/>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i w:val="0"/>
          <w:caps w:val="0"/>
          <w:color w:val="000000"/>
          <w:spacing w:val="0"/>
          <w:sz w:val="32"/>
          <w:szCs w:val="32"/>
          <w:highlight w:val="none"/>
          <w:shd w:val="clear" w:color="auto" w:fill="FFFFFF"/>
        </w:rPr>
        <w:t>37.3℃，需现场接受2次体温复测，经测量体温仍异常，须经卫生健康部门进行专业评估并综合研判其是否可以正常参加考试</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考试期间，考生要自觉维护考试秩序，与其他考生保持安全距离，服从现场工作人员安排，考试结束后按规定离场。考生在考试过程中被发现或主动报告身体不适，经复测复查确有发热、咳嗽等呼吸道异常症状，由考点医护人员进行个案预判，具备继续完成考试条件的考生，安排在应急备用面试室面试。所有在应急备用面试室参加面试的考生，须由现场医护人员根据疫情防控相关规定进行检测诊断后方可离开。不具备继续完成考试条件的考生，由考点医护人员按规定妥善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7.为避免影响考试，</w:t>
      </w: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14日内</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有境外活动史、来自国内疫情中高风险地区的考生以及与新冠病毒肺炎确诊、疑似病例或无症状感染者有密切接触史的考生，</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按照疫情防控有关规定，自觉接受隔离观察、健康管理和核酸检测，并于</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面试</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当天提供</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72小时</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内</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的</w:t>
      </w:r>
      <w:r>
        <w:rPr>
          <w:rFonts w:hint="eastAsia" w:ascii="仿宋_GB2312" w:hAnsi="仿宋_GB2312" w:eastAsia="仿宋_GB2312" w:cs="仿宋_GB2312"/>
          <w:i w:val="0"/>
          <w:caps w:val="0"/>
          <w:color w:val="000000"/>
          <w:spacing w:val="0"/>
          <w:sz w:val="32"/>
          <w:szCs w:val="32"/>
          <w:highlight w:val="none"/>
          <w:shd w:val="clear" w:color="auto" w:fill="FFFFFF"/>
        </w:rPr>
        <w:t>两次新冠肺炎病毒核酸检测阴性证明（两次核酸检测时间间隔需超过24小时）</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8.考生在面试前应认真阅读《商丘市2022年市直机关公开遴选公务员面试考生新冠肺炎疫情防控告知书》，并如实填写《考生健康管理信息承诺书》，进入考场前按要求上交工作人员。承诺已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新冠肺炎疫情防控工作将根据疫情形势适时调整，请广大考生持续关注商丘市疫情防控政策和商丘市人事考试网通知，严格按照防疫要求，提前做好考前准备工作。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p>
    <w:p>
      <w:pPr>
        <w:keepNext w:val="0"/>
        <w:keepLines w:val="0"/>
        <w:pageBreakBefore w:val="0"/>
        <w:widowControl w:val="0"/>
        <w:tabs>
          <w:tab w:val="left" w:pos="5440"/>
        </w:tabs>
        <w:kinsoku/>
        <w:wordWrap/>
        <w:overflowPunct/>
        <w:topLinePunct w:val="0"/>
        <w:autoSpaceDE/>
        <w:autoSpaceDN/>
        <w:bidi w:val="0"/>
        <w:adjustRightInd/>
        <w:snapToGrid/>
        <w:spacing w:line="440" w:lineRule="exact"/>
        <w:jc w:val="center"/>
        <w:textAlignment w:val="auto"/>
        <w:rPr>
          <w:rFonts w:hint="default" w:ascii="黑体" w:hAnsi="黑体" w:eastAsia="黑体" w:cs="黑体"/>
          <w:sz w:val="32"/>
          <w:szCs w:val="32"/>
          <w:lang w:val="en"/>
        </w:rPr>
      </w:pPr>
    </w:p>
    <w:p>
      <w:pPr>
        <w:keepNext w:val="0"/>
        <w:keepLines w:val="0"/>
        <w:pageBreakBefore w:val="0"/>
        <w:widowControl w:val="0"/>
        <w:tabs>
          <w:tab w:val="left" w:pos="5440"/>
        </w:tabs>
        <w:kinsoku/>
        <w:wordWrap/>
        <w:overflowPunct/>
        <w:topLinePunct w:val="0"/>
        <w:autoSpaceDE/>
        <w:autoSpaceDN/>
        <w:bidi w:val="0"/>
        <w:adjustRightInd/>
        <w:snapToGrid/>
        <w:spacing w:line="440" w:lineRule="exact"/>
        <w:jc w:val="center"/>
        <w:textAlignment w:val="auto"/>
        <w:rPr>
          <w:rFonts w:hint="default" w:ascii="黑体" w:hAnsi="黑体" w:eastAsia="黑体" w:cs="黑体"/>
          <w:sz w:val="32"/>
          <w:szCs w:val="32"/>
          <w:lang w:val="en"/>
        </w:rPr>
        <w:sectPr>
          <w:footerReference r:id="rId3" w:type="default"/>
          <w:pgSz w:w="11906" w:h="16838"/>
          <w:pgMar w:top="1134" w:right="1247" w:bottom="1134" w:left="1247" w:header="851" w:footer="992" w:gutter="0"/>
          <w:pgNumType w:fmt="numberInDash"/>
          <w:cols w:space="0" w:num="1"/>
          <w:rtlGutter w:val="0"/>
          <w:docGrid w:type="lines" w:linePitch="312" w:charSpace="0"/>
        </w:sectPr>
      </w:pPr>
    </w:p>
    <w:p>
      <w:pPr>
        <w:keepNext w:val="0"/>
        <w:keepLines w:val="0"/>
        <w:pageBreakBefore w:val="0"/>
        <w:widowControl w:val="0"/>
        <w:tabs>
          <w:tab w:val="left" w:pos="5440"/>
        </w:tabs>
        <w:kinsoku/>
        <w:wordWrap/>
        <w:overflowPunct/>
        <w:topLinePunct w:val="0"/>
        <w:autoSpaceDE/>
        <w:autoSpaceDN/>
        <w:bidi w:val="0"/>
        <w:adjustRightInd/>
        <w:snapToGrid/>
        <w:spacing w:line="440" w:lineRule="exact"/>
        <w:jc w:val="center"/>
        <w:textAlignment w:val="auto"/>
        <w:rPr>
          <w:rFonts w:hint="default" w:ascii="黑体" w:hAnsi="黑体" w:eastAsia="黑体" w:cs="黑体"/>
          <w:sz w:val="32"/>
          <w:szCs w:val="32"/>
          <w:lang w:val="en"/>
        </w:rPr>
      </w:pPr>
      <w:r>
        <w:rPr>
          <w:rFonts w:hint="default" w:ascii="黑体" w:hAnsi="黑体" w:eastAsia="黑体" w:cs="黑体"/>
          <w:sz w:val="32"/>
          <w:szCs w:val="32"/>
          <w:lang w:val="en"/>
        </w:rPr>
        <w:t>商丘市</w:t>
      </w:r>
      <w:bookmarkStart w:id="0" w:name="_GoBack"/>
      <w:bookmarkEnd w:id="0"/>
      <w:r>
        <w:rPr>
          <w:rFonts w:hint="default" w:ascii="黑体" w:hAnsi="黑体" w:eastAsia="黑体" w:cs="黑体"/>
          <w:sz w:val="32"/>
          <w:szCs w:val="32"/>
          <w:lang w:val="en"/>
        </w:rPr>
        <w:t>2022年市直机关公开遴选公务员面试</w:t>
      </w:r>
    </w:p>
    <w:p>
      <w:pPr>
        <w:keepNext w:val="0"/>
        <w:keepLines w:val="0"/>
        <w:pageBreakBefore w:val="0"/>
        <w:widowControl w:val="0"/>
        <w:tabs>
          <w:tab w:val="left" w:pos="5440"/>
        </w:tabs>
        <w:kinsoku/>
        <w:wordWrap/>
        <w:overflowPunct/>
        <w:topLinePunct w:val="0"/>
        <w:autoSpaceDE/>
        <w:autoSpaceDN/>
        <w:bidi w:val="0"/>
        <w:adjustRightInd/>
        <w:snapToGrid/>
        <w:spacing w:line="440" w:lineRule="exact"/>
        <w:jc w:val="center"/>
        <w:textAlignment w:val="auto"/>
        <w:rPr>
          <w:rFonts w:ascii="黑体" w:hAnsi="黑体" w:eastAsia="黑体" w:cs="Times New Roman"/>
          <w:sz w:val="32"/>
          <w:szCs w:val="32"/>
        </w:rPr>
      </w:pPr>
      <w:r>
        <w:rPr>
          <w:rFonts w:hint="eastAsia" w:ascii="黑体" w:hAnsi="黑体" w:eastAsia="黑体" w:cs="黑体"/>
          <w:sz w:val="32"/>
          <w:szCs w:val="32"/>
          <w:lang w:val="en" w:eastAsia="zh-CN"/>
        </w:rPr>
        <w:t>考生</w:t>
      </w:r>
      <w:r>
        <w:rPr>
          <w:rFonts w:hint="eastAsia" w:ascii="黑体" w:hAnsi="黑体" w:eastAsia="黑体" w:cs="黑体"/>
          <w:sz w:val="32"/>
          <w:szCs w:val="32"/>
        </w:rPr>
        <w:t>健康管理信息承诺书</w:t>
      </w:r>
    </w:p>
    <w:tbl>
      <w:tblPr>
        <w:tblStyle w:val="5"/>
        <w:tblpPr w:leftFromText="180" w:rightFromText="180" w:vertAnchor="text" w:horzAnchor="page" w:tblpX="1117" w:tblpY="248"/>
        <w:tblOverlap w:val="never"/>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597"/>
        <w:gridCol w:w="753"/>
        <w:gridCol w:w="1363"/>
        <w:gridCol w:w="1499"/>
        <w:gridCol w:w="1498"/>
        <w:gridCol w:w="115"/>
        <w:gridCol w:w="282"/>
        <w:gridCol w:w="1010"/>
        <w:gridCol w:w="245"/>
        <w:gridCol w:w="627"/>
        <w:gridCol w:w="685"/>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42" w:type="dxa"/>
            <w:gridSpan w:val="2"/>
            <w:vAlign w:val="center"/>
          </w:tcPr>
          <w:p>
            <w:pPr>
              <w:overflowPunct w:val="0"/>
              <w:spacing w:line="240" w:lineRule="exact"/>
              <w:jc w:val="center"/>
              <w:rPr>
                <w:rFonts w:ascii="黑体" w:hAnsi="黑体" w:eastAsia="黑体" w:cs="Times New Roman"/>
                <w:sz w:val="21"/>
                <w:szCs w:val="21"/>
              </w:rPr>
            </w:pPr>
            <w:r>
              <w:rPr>
                <w:rFonts w:hint="eastAsia" w:ascii="黑体" w:hAnsi="黑体" w:eastAsia="黑体" w:cs="Times New Roman"/>
                <w:sz w:val="21"/>
                <w:szCs w:val="21"/>
                <w:lang w:eastAsia="zh-CN"/>
              </w:rPr>
              <w:t>姓</w:t>
            </w:r>
            <w:r>
              <w:rPr>
                <w:rFonts w:hint="eastAsia" w:ascii="黑体" w:hAnsi="黑体" w:eastAsia="黑体" w:cs="Times New Roman"/>
                <w:sz w:val="21"/>
                <w:szCs w:val="21"/>
                <w:lang w:val="en-US" w:eastAsia="zh-CN"/>
              </w:rPr>
              <w:t xml:space="preserve">   </w:t>
            </w:r>
            <w:r>
              <w:rPr>
                <w:rFonts w:hint="eastAsia" w:ascii="黑体" w:hAnsi="黑体" w:eastAsia="黑体" w:cs="Times New Roman"/>
                <w:sz w:val="21"/>
                <w:szCs w:val="21"/>
                <w:lang w:eastAsia="zh-CN"/>
              </w:rPr>
              <w:t>名</w:t>
            </w:r>
          </w:p>
        </w:tc>
        <w:tc>
          <w:tcPr>
            <w:tcW w:w="3615" w:type="dxa"/>
            <w:gridSpan w:val="3"/>
            <w:vAlign w:val="center"/>
          </w:tcPr>
          <w:p>
            <w:pPr>
              <w:overflowPunct w:val="0"/>
              <w:spacing w:line="240" w:lineRule="exact"/>
              <w:jc w:val="center"/>
              <w:rPr>
                <w:rFonts w:ascii="黑体" w:hAnsi="黑体" w:eastAsia="黑体" w:cs="Times New Roman"/>
                <w:sz w:val="21"/>
                <w:szCs w:val="21"/>
              </w:rPr>
            </w:pPr>
            <w:r>
              <w:rPr>
                <w:rFonts w:hint="eastAsia" w:ascii="黑体" w:hAnsi="黑体" w:eastAsia="黑体" w:cs="Times New Roman"/>
                <w:sz w:val="21"/>
                <w:szCs w:val="21"/>
              </w:rPr>
              <w:t xml:space="preserve"> </w:t>
            </w:r>
          </w:p>
        </w:tc>
        <w:tc>
          <w:tcPr>
            <w:tcW w:w="1498" w:type="dxa"/>
            <w:vAlign w:val="center"/>
          </w:tcPr>
          <w:p>
            <w:pPr>
              <w:overflowPunct w:val="0"/>
              <w:spacing w:line="240" w:lineRule="exact"/>
              <w:jc w:val="center"/>
              <w:rPr>
                <w:rFonts w:hint="eastAsia" w:ascii="黑体" w:hAnsi="黑体" w:eastAsia="黑体" w:cs="Times New Roman"/>
                <w:sz w:val="21"/>
                <w:szCs w:val="21"/>
                <w:lang w:eastAsia="zh-CN"/>
              </w:rPr>
            </w:pPr>
            <w:r>
              <w:rPr>
                <w:rFonts w:hint="eastAsia" w:ascii="黑体" w:hAnsi="黑体" w:eastAsia="黑体" w:cs="Times New Roman"/>
                <w:sz w:val="21"/>
                <w:szCs w:val="21"/>
                <w:lang w:eastAsia="zh-CN"/>
              </w:rPr>
              <w:t>准考证号</w:t>
            </w:r>
          </w:p>
        </w:tc>
        <w:tc>
          <w:tcPr>
            <w:tcW w:w="3603" w:type="dxa"/>
            <w:gridSpan w:val="7"/>
            <w:vAlign w:val="center"/>
          </w:tcPr>
          <w:p>
            <w:pPr>
              <w:overflowPunct w:val="0"/>
              <w:spacing w:line="240" w:lineRule="exact"/>
              <w:jc w:val="center"/>
              <w:rPr>
                <w:rFonts w:hint="eastAsia" w:ascii="黑体" w:hAnsi="黑体"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42" w:type="dxa"/>
            <w:gridSpan w:val="2"/>
            <w:vAlign w:val="center"/>
          </w:tcPr>
          <w:p>
            <w:pPr>
              <w:overflowPunct w:val="0"/>
              <w:spacing w:line="240" w:lineRule="exact"/>
              <w:jc w:val="center"/>
              <w:rPr>
                <w:rFonts w:hint="default" w:ascii="黑体" w:hAnsi="黑体" w:eastAsia="黑体" w:cs="Times New Roman"/>
                <w:sz w:val="21"/>
                <w:szCs w:val="21"/>
                <w:lang w:val="en-US" w:eastAsia="zh-CN"/>
              </w:rPr>
            </w:pPr>
            <w:r>
              <w:rPr>
                <w:rFonts w:hint="eastAsia" w:ascii="黑体" w:hAnsi="黑体" w:eastAsia="黑体" w:cs="Times New Roman"/>
                <w:sz w:val="21"/>
                <w:szCs w:val="21"/>
                <w:lang w:val="en-US" w:eastAsia="zh-CN"/>
              </w:rPr>
              <w:t>身份证号</w:t>
            </w:r>
          </w:p>
        </w:tc>
        <w:tc>
          <w:tcPr>
            <w:tcW w:w="3615" w:type="dxa"/>
            <w:gridSpan w:val="3"/>
            <w:vAlign w:val="center"/>
          </w:tcPr>
          <w:p>
            <w:pPr>
              <w:overflowPunct w:val="0"/>
              <w:spacing w:line="240" w:lineRule="exact"/>
              <w:jc w:val="center"/>
              <w:rPr>
                <w:rFonts w:ascii="黑体" w:hAnsi="黑体" w:eastAsia="黑体" w:cs="Times New Roman"/>
                <w:sz w:val="21"/>
                <w:szCs w:val="21"/>
              </w:rPr>
            </w:pPr>
          </w:p>
        </w:tc>
        <w:tc>
          <w:tcPr>
            <w:tcW w:w="1498" w:type="dxa"/>
            <w:vAlign w:val="center"/>
          </w:tcPr>
          <w:p>
            <w:pPr>
              <w:overflowPunct w:val="0"/>
              <w:spacing w:line="240" w:lineRule="exact"/>
              <w:jc w:val="center"/>
              <w:rPr>
                <w:rFonts w:ascii="黑体" w:hAnsi="黑体" w:eastAsia="黑体" w:cs="Times New Roman"/>
                <w:sz w:val="21"/>
                <w:szCs w:val="21"/>
              </w:rPr>
            </w:pPr>
            <w:r>
              <w:rPr>
                <w:rFonts w:hint="eastAsia" w:ascii="黑体" w:hAnsi="黑体" w:eastAsia="黑体" w:cs="Times New Roman"/>
                <w:sz w:val="21"/>
                <w:szCs w:val="21"/>
              </w:rPr>
              <w:t>联系电话</w:t>
            </w:r>
          </w:p>
        </w:tc>
        <w:tc>
          <w:tcPr>
            <w:tcW w:w="3603" w:type="dxa"/>
            <w:gridSpan w:val="7"/>
            <w:vAlign w:val="center"/>
          </w:tcPr>
          <w:p>
            <w:pPr>
              <w:overflowPunct w:val="0"/>
              <w:spacing w:line="240" w:lineRule="exact"/>
              <w:jc w:val="center"/>
              <w:rPr>
                <w:rFonts w:ascii="黑体" w:hAnsi="黑体"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958" w:type="dxa"/>
            <w:gridSpan w:val="13"/>
            <w:vAlign w:val="center"/>
          </w:tcPr>
          <w:p>
            <w:pPr>
              <w:overflowPunct w:val="0"/>
              <w:spacing w:line="240" w:lineRule="exact"/>
              <w:jc w:val="center"/>
              <w:rPr>
                <w:rFonts w:ascii="黑体" w:hAnsi="黑体" w:eastAsia="黑体" w:cs="Times New Roman"/>
                <w:sz w:val="21"/>
                <w:szCs w:val="21"/>
              </w:rPr>
            </w:pPr>
            <w:r>
              <w:rPr>
                <w:rFonts w:ascii="黑体" w:hAnsi="黑体" w:eastAsia="黑体" w:cs="Times New Roman"/>
                <w:sz w:val="21"/>
                <w:szCs w:val="21"/>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1995" w:type="dxa"/>
            <w:gridSpan w:val="3"/>
          </w:tcPr>
          <w:p>
            <w:pPr>
              <w:overflowPunct w:val="0"/>
              <w:spacing w:line="240" w:lineRule="exact"/>
              <w:jc w:val="center"/>
              <w:rPr>
                <w:rFonts w:ascii="Times New Roman" w:hAnsi="Times New Roman" w:eastAsia="黑体" w:cs="Times New Roman"/>
                <w:sz w:val="21"/>
                <w:szCs w:val="21"/>
              </w:rPr>
            </w:pPr>
          </w:p>
          <w:p>
            <w:pPr>
              <w:overflowPunct w:val="0"/>
              <w:spacing w:line="240" w:lineRule="exact"/>
              <w:jc w:val="center"/>
              <w:rPr>
                <w:rFonts w:ascii="Times New Roman" w:hAnsi="Times New Roman" w:eastAsia="黑体" w:cs="Times New Roman"/>
                <w:sz w:val="21"/>
                <w:szCs w:val="21"/>
              </w:rPr>
            </w:pPr>
            <w:r>
              <w:rPr>
                <w:rFonts w:hint="eastAsia" w:ascii="Times New Roman" w:hAnsi="Times New Roman" w:eastAsia="黑体" w:cs="Times New Roman"/>
                <w:sz w:val="21"/>
                <w:szCs w:val="21"/>
              </w:rPr>
              <w:t>14</w:t>
            </w:r>
            <w:r>
              <w:rPr>
                <w:rFonts w:ascii="Times New Roman" w:hAnsi="Times New Roman" w:eastAsia="黑体" w:cs="Times New Roman"/>
                <w:sz w:val="21"/>
                <w:szCs w:val="21"/>
              </w:rPr>
              <w:t>天内国内中、高风险等疫情重点地区旅居地〔县（市、区）〕(未到过的</w:t>
            </w:r>
            <w:r>
              <w:rPr>
                <w:rFonts w:hint="eastAsia" w:ascii="Times New Roman" w:hAnsi="Times New Roman" w:eastAsia="黑体" w:cs="Times New Roman"/>
                <w:sz w:val="21"/>
                <w:szCs w:val="21"/>
                <w:lang w:eastAsia="zh-CN"/>
              </w:rPr>
              <w:t>填无</w:t>
            </w:r>
            <w:r>
              <w:rPr>
                <w:rFonts w:ascii="Times New Roman" w:hAnsi="Times New Roman" w:eastAsia="黑体" w:cs="Times New Roman"/>
                <w:sz w:val="21"/>
                <w:szCs w:val="21"/>
              </w:rPr>
              <w:t>)</w:t>
            </w:r>
          </w:p>
        </w:tc>
        <w:tc>
          <w:tcPr>
            <w:tcW w:w="1363" w:type="dxa"/>
            <w:vAlign w:val="center"/>
          </w:tcPr>
          <w:p>
            <w:pPr>
              <w:overflowPunct w:val="0"/>
              <w:spacing w:line="240" w:lineRule="exact"/>
              <w:jc w:val="center"/>
              <w:rPr>
                <w:rFonts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14</w:t>
            </w:r>
            <w:r>
              <w:rPr>
                <w:rFonts w:ascii="Times New Roman" w:hAnsi="Times New Roman" w:eastAsia="黑体" w:cs="Times New Roman"/>
                <w:sz w:val="21"/>
                <w:szCs w:val="21"/>
              </w:rPr>
              <w:t>天内境外旅居地（国家地区）(未到过的</w:t>
            </w:r>
            <w:r>
              <w:rPr>
                <w:rFonts w:hint="eastAsia" w:ascii="Times New Roman" w:hAnsi="Times New Roman" w:eastAsia="黑体" w:cs="Times New Roman"/>
                <w:sz w:val="21"/>
                <w:szCs w:val="21"/>
                <w:lang w:eastAsia="zh-CN"/>
              </w:rPr>
              <w:t>填无</w:t>
            </w:r>
            <w:r>
              <w:rPr>
                <w:rFonts w:ascii="Times New Roman" w:hAnsi="Times New Roman" w:eastAsia="黑体" w:cs="Times New Roman"/>
                <w:sz w:val="21"/>
                <w:szCs w:val="21"/>
              </w:rPr>
              <w:t>)</w:t>
            </w:r>
          </w:p>
        </w:tc>
        <w:tc>
          <w:tcPr>
            <w:tcW w:w="1499" w:type="dxa"/>
            <w:vAlign w:val="center"/>
          </w:tcPr>
          <w:p>
            <w:pPr>
              <w:overflowPunct w:val="0"/>
              <w:spacing w:line="24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居住社区、村</w:t>
            </w:r>
            <w:r>
              <w:rPr>
                <w:rFonts w:hint="eastAsia" w:ascii="Times New Roman" w:hAnsi="Times New Roman" w:eastAsia="黑体" w:cs="Times New Roman"/>
                <w:sz w:val="21"/>
                <w:szCs w:val="21"/>
                <w:lang w:val="en-US" w:eastAsia="zh-CN"/>
              </w:rPr>
              <w:t>7</w:t>
            </w:r>
            <w:r>
              <w:rPr>
                <w:rFonts w:ascii="Times New Roman" w:hAnsi="Times New Roman" w:eastAsia="黑体" w:cs="Times New Roman"/>
                <w:sz w:val="21"/>
                <w:szCs w:val="21"/>
              </w:rPr>
              <w:t>天内发生疫情</w:t>
            </w:r>
          </w:p>
          <w:p>
            <w:pPr>
              <w:overflowPunct w:val="0"/>
              <w:spacing w:line="24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①是②否</w:t>
            </w:r>
          </w:p>
        </w:tc>
        <w:tc>
          <w:tcPr>
            <w:tcW w:w="1895" w:type="dxa"/>
            <w:gridSpan w:val="3"/>
            <w:vAlign w:val="center"/>
          </w:tcPr>
          <w:p>
            <w:pPr>
              <w:overflowPunct w:val="0"/>
              <w:spacing w:line="24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属于下列哪种情形：①确诊病例②无症状感染者③疑似病例④密切接触者⑤密切接触者的密切接触者⑥以上都不是</w:t>
            </w:r>
          </w:p>
        </w:tc>
        <w:tc>
          <w:tcPr>
            <w:tcW w:w="1010" w:type="dxa"/>
            <w:vAlign w:val="center"/>
          </w:tcPr>
          <w:p>
            <w:pPr>
              <w:overflowPunct w:val="0"/>
              <w:spacing w:line="24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是否解除医学隔离观察：①是②否③不属于</w:t>
            </w:r>
          </w:p>
        </w:tc>
        <w:tc>
          <w:tcPr>
            <w:tcW w:w="872" w:type="dxa"/>
            <w:gridSpan w:val="2"/>
            <w:vAlign w:val="center"/>
          </w:tcPr>
          <w:p>
            <w:pPr>
              <w:overflowPunct w:val="0"/>
              <w:spacing w:line="240" w:lineRule="exact"/>
              <w:ind w:right="-25" w:rightChars="-12"/>
              <w:jc w:val="center"/>
              <w:rPr>
                <w:rFonts w:ascii="Times New Roman" w:hAnsi="Times New Roman" w:eastAsia="黑体" w:cs="Times New Roman"/>
                <w:sz w:val="21"/>
                <w:szCs w:val="21"/>
              </w:rPr>
            </w:pPr>
            <w:r>
              <w:rPr>
                <w:rFonts w:hint="eastAsia" w:ascii="Times New Roman" w:hAnsi="Times New Roman" w:eastAsia="黑体" w:cs="Times New Roman"/>
                <w:sz w:val="21"/>
                <w:szCs w:val="21"/>
              </w:rPr>
              <w:t>72小时内</w:t>
            </w:r>
            <w:r>
              <w:rPr>
                <w:rFonts w:ascii="Times New Roman" w:hAnsi="Times New Roman" w:eastAsia="黑体" w:cs="Times New Roman"/>
                <w:sz w:val="21"/>
                <w:szCs w:val="21"/>
              </w:rPr>
              <w:t>核酸检测</w:t>
            </w:r>
            <w:r>
              <w:rPr>
                <w:rFonts w:hint="eastAsia" w:ascii="Times New Roman" w:hAnsi="Times New Roman" w:eastAsia="黑体" w:cs="Times New Roman"/>
                <w:sz w:val="21"/>
                <w:szCs w:val="21"/>
              </w:rPr>
              <w:t>次数</w:t>
            </w:r>
          </w:p>
        </w:tc>
        <w:tc>
          <w:tcPr>
            <w:tcW w:w="685" w:type="dxa"/>
            <w:vAlign w:val="center"/>
          </w:tcPr>
          <w:p>
            <w:pPr>
              <w:overflowPunct w:val="0"/>
              <w:spacing w:line="240" w:lineRule="exact"/>
              <w:jc w:val="center"/>
              <w:rPr>
                <w:rFonts w:ascii="Times New Roman" w:hAnsi="Times New Roman" w:eastAsia="黑体" w:cs="Times New Roman"/>
                <w:sz w:val="21"/>
                <w:szCs w:val="21"/>
              </w:rPr>
            </w:pPr>
            <w:r>
              <w:rPr>
                <w:rFonts w:hint="eastAsia" w:ascii="Times New Roman" w:hAnsi="Times New Roman" w:eastAsia="黑体" w:cs="Times New Roman"/>
                <w:sz w:val="21"/>
                <w:szCs w:val="21"/>
              </w:rPr>
              <w:t>核酸检测日期</w:t>
            </w:r>
          </w:p>
        </w:tc>
        <w:tc>
          <w:tcPr>
            <w:tcW w:w="639" w:type="dxa"/>
            <w:vAlign w:val="center"/>
          </w:tcPr>
          <w:p>
            <w:pPr>
              <w:overflowPunct w:val="0"/>
              <w:spacing w:line="240" w:lineRule="exact"/>
              <w:jc w:val="center"/>
              <w:rPr>
                <w:rFonts w:ascii="Times New Roman" w:hAnsi="Times New Roman" w:eastAsia="黑体" w:cs="Times New Roman"/>
                <w:sz w:val="21"/>
                <w:szCs w:val="21"/>
              </w:rPr>
            </w:pPr>
            <w:r>
              <w:rPr>
                <w:rFonts w:hint="eastAsia" w:ascii="Times New Roman" w:hAnsi="Times New Roman" w:eastAsia="黑体" w:cs="Times New Roman"/>
                <w:sz w:val="21"/>
                <w:szCs w:val="21"/>
              </w:rPr>
              <w:t>结果</w:t>
            </w:r>
            <w:r>
              <w:rPr>
                <w:rFonts w:ascii="Times New Roman" w:hAnsi="Times New Roman" w:eastAsia="黑体" w:cs="Times New Roman"/>
                <w:sz w:val="21"/>
                <w:szCs w:val="21"/>
              </w:rPr>
              <w:t>①</w:t>
            </w:r>
          </w:p>
          <w:p>
            <w:pPr>
              <w:overflowPunct w:val="0"/>
              <w:spacing w:line="240" w:lineRule="exact"/>
              <w:jc w:val="center"/>
              <w:rPr>
                <w:rFonts w:ascii="Times New Roman" w:hAnsi="Times New Roman" w:eastAsia="黑体" w:cs="Times New Roman"/>
                <w:sz w:val="21"/>
                <w:szCs w:val="21"/>
              </w:rPr>
            </w:pPr>
            <w:r>
              <w:rPr>
                <w:rFonts w:hint="eastAsia" w:ascii="Times New Roman" w:hAnsi="Times New Roman" w:eastAsia="黑体" w:cs="Times New Roman"/>
                <w:sz w:val="21"/>
                <w:szCs w:val="21"/>
              </w:rPr>
              <w:t>阴性</w:t>
            </w:r>
          </w:p>
          <w:p>
            <w:pPr>
              <w:overflowPunct w:val="0"/>
              <w:spacing w:line="24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②</w:t>
            </w:r>
          </w:p>
          <w:p>
            <w:pPr>
              <w:overflowPunct w:val="0"/>
              <w:spacing w:line="240" w:lineRule="exact"/>
              <w:jc w:val="center"/>
              <w:rPr>
                <w:rFonts w:ascii="Times New Roman" w:hAnsi="Times New Roman" w:eastAsia="黑体" w:cs="Times New Roman"/>
                <w:sz w:val="21"/>
                <w:szCs w:val="21"/>
              </w:rPr>
            </w:pPr>
            <w:r>
              <w:rPr>
                <w:rFonts w:hint="eastAsia" w:ascii="Times New Roman" w:hAnsi="Times New Roman" w:eastAsia="黑体" w:cs="Times New Roman"/>
                <w:sz w:val="21"/>
                <w:szCs w:val="21"/>
              </w:rPr>
              <w:t>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95" w:type="dxa"/>
            <w:gridSpan w:val="3"/>
          </w:tcPr>
          <w:p>
            <w:pPr>
              <w:overflowPunct w:val="0"/>
              <w:spacing w:line="280" w:lineRule="exact"/>
              <w:jc w:val="left"/>
              <w:rPr>
                <w:rFonts w:ascii="Times New Roman" w:hAnsi="Times New Roman" w:eastAsia="黑体" w:cs="Times New Roman"/>
                <w:sz w:val="21"/>
                <w:szCs w:val="21"/>
              </w:rPr>
            </w:pPr>
          </w:p>
        </w:tc>
        <w:tc>
          <w:tcPr>
            <w:tcW w:w="1363" w:type="dxa"/>
            <w:vAlign w:val="center"/>
          </w:tcPr>
          <w:p>
            <w:pPr>
              <w:overflowPunct w:val="0"/>
              <w:spacing w:line="280" w:lineRule="exact"/>
              <w:jc w:val="left"/>
              <w:rPr>
                <w:rFonts w:ascii="Times New Roman" w:hAnsi="Times New Roman" w:eastAsia="黑体" w:cs="Times New Roman"/>
                <w:sz w:val="21"/>
                <w:szCs w:val="21"/>
              </w:rPr>
            </w:pPr>
          </w:p>
        </w:tc>
        <w:tc>
          <w:tcPr>
            <w:tcW w:w="1499" w:type="dxa"/>
            <w:vAlign w:val="center"/>
          </w:tcPr>
          <w:p>
            <w:pPr>
              <w:overflowPunct w:val="0"/>
              <w:spacing w:line="280" w:lineRule="exact"/>
              <w:jc w:val="left"/>
              <w:rPr>
                <w:rFonts w:ascii="Times New Roman" w:hAnsi="Times New Roman" w:eastAsia="黑体" w:cs="Times New Roman"/>
                <w:sz w:val="21"/>
                <w:szCs w:val="21"/>
              </w:rPr>
            </w:pPr>
          </w:p>
        </w:tc>
        <w:tc>
          <w:tcPr>
            <w:tcW w:w="1895" w:type="dxa"/>
            <w:gridSpan w:val="3"/>
            <w:vAlign w:val="center"/>
          </w:tcPr>
          <w:p>
            <w:pPr>
              <w:overflowPunct w:val="0"/>
              <w:spacing w:line="280" w:lineRule="exact"/>
              <w:jc w:val="left"/>
              <w:rPr>
                <w:rFonts w:ascii="Times New Roman" w:hAnsi="Times New Roman" w:eastAsia="黑体" w:cs="Times New Roman"/>
                <w:sz w:val="21"/>
                <w:szCs w:val="21"/>
              </w:rPr>
            </w:pPr>
          </w:p>
        </w:tc>
        <w:tc>
          <w:tcPr>
            <w:tcW w:w="1010" w:type="dxa"/>
            <w:vAlign w:val="center"/>
          </w:tcPr>
          <w:p>
            <w:pPr>
              <w:overflowPunct w:val="0"/>
              <w:spacing w:line="280" w:lineRule="exact"/>
              <w:jc w:val="left"/>
              <w:rPr>
                <w:rFonts w:ascii="Times New Roman" w:hAnsi="Times New Roman" w:eastAsia="黑体" w:cs="Times New Roman"/>
                <w:sz w:val="21"/>
                <w:szCs w:val="21"/>
              </w:rPr>
            </w:pPr>
          </w:p>
        </w:tc>
        <w:tc>
          <w:tcPr>
            <w:tcW w:w="872" w:type="dxa"/>
            <w:gridSpan w:val="2"/>
            <w:vAlign w:val="center"/>
          </w:tcPr>
          <w:p>
            <w:pPr>
              <w:overflowPunct w:val="0"/>
              <w:spacing w:line="280" w:lineRule="exact"/>
              <w:jc w:val="left"/>
              <w:rPr>
                <w:rFonts w:ascii="Times New Roman" w:hAnsi="Times New Roman" w:eastAsia="黑体" w:cs="Times New Roman"/>
                <w:sz w:val="21"/>
                <w:szCs w:val="21"/>
              </w:rPr>
            </w:pPr>
          </w:p>
        </w:tc>
        <w:tc>
          <w:tcPr>
            <w:tcW w:w="685" w:type="dxa"/>
            <w:vAlign w:val="center"/>
          </w:tcPr>
          <w:p>
            <w:pPr>
              <w:overflowPunct w:val="0"/>
              <w:spacing w:line="280" w:lineRule="exact"/>
              <w:jc w:val="left"/>
              <w:rPr>
                <w:rFonts w:ascii="Times New Roman" w:hAnsi="Times New Roman" w:eastAsia="黑体" w:cs="Times New Roman"/>
                <w:sz w:val="21"/>
                <w:szCs w:val="21"/>
              </w:rPr>
            </w:pPr>
          </w:p>
        </w:tc>
        <w:tc>
          <w:tcPr>
            <w:tcW w:w="639" w:type="dxa"/>
            <w:vAlign w:val="center"/>
          </w:tcPr>
          <w:p>
            <w:pPr>
              <w:overflowPunct w:val="0"/>
              <w:spacing w:line="280" w:lineRule="exact"/>
              <w:jc w:val="left"/>
              <w:rPr>
                <w:rFonts w:ascii="Times New Roman" w:hAnsi="Times New Roman"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958" w:type="dxa"/>
            <w:gridSpan w:val="13"/>
            <w:vAlign w:val="center"/>
          </w:tcPr>
          <w:p>
            <w:pPr>
              <w:overflowPunct w:val="0"/>
              <w:spacing w:line="28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健康监测（</w:t>
            </w:r>
            <w:r>
              <w:rPr>
                <w:rFonts w:hint="eastAsia" w:ascii="Times New Roman" w:hAnsi="Times New Roman" w:eastAsia="黑体" w:cs="Times New Roman"/>
                <w:sz w:val="21"/>
                <w:szCs w:val="21"/>
                <w:lang w:eastAsia="zh-CN"/>
              </w:rPr>
              <w:t>以</w:t>
            </w:r>
            <w:r>
              <w:rPr>
                <w:rFonts w:hint="eastAsia" w:ascii="Times New Roman" w:hAnsi="Times New Roman" w:eastAsia="黑体" w:cs="Times New Roman"/>
                <w:sz w:val="21"/>
                <w:szCs w:val="21"/>
                <w:lang w:val="en-US" w:eastAsia="zh-CN"/>
              </w:rPr>
              <w:t>参加面试之日前14日</w:t>
            </w:r>
            <w:r>
              <w:rPr>
                <w:rFonts w:hint="eastAsia" w:ascii="Times New Roman" w:hAnsi="Times New Roman" w:eastAsia="黑体" w:cs="Times New Roman"/>
                <w:sz w:val="21"/>
                <w:szCs w:val="21"/>
                <w:lang w:eastAsia="zh-CN"/>
              </w:rPr>
              <w:t>开始填写。如：</w:t>
            </w:r>
            <w:r>
              <w:rPr>
                <w:rFonts w:hint="eastAsia" w:ascii="Times New Roman" w:hAnsi="Times New Roman" w:eastAsia="黑体" w:cs="Times New Roman"/>
                <w:sz w:val="21"/>
                <w:szCs w:val="21"/>
                <w:lang w:val="en-US" w:eastAsia="zh-CN"/>
              </w:rPr>
              <w:t>8月2日参加面试，从7月20日开始填写</w:t>
            </w:r>
            <w:r>
              <w:rPr>
                <w:rFonts w:ascii="Times New Roman" w:hAnsi="Times New Roman" w:eastAsia="黑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645" w:type="dxa"/>
            <w:vAlign w:val="center"/>
          </w:tcPr>
          <w:p>
            <w:pPr>
              <w:overflowPunct w:val="0"/>
              <w:spacing w:line="22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天数</w:t>
            </w:r>
          </w:p>
        </w:tc>
        <w:tc>
          <w:tcPr>
            <w:tcW w:w="1350" w:type="dxa"/>
            <w:gridSpan w:val="2"/>
            <w:vAlign w:val="center"/>
          </w:tcPr>
          <w:p>
            <w:pPr>
              <w:overflowPunct w:val="0"/>
              <w:spacing w:line="22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监测日期</w:t>
            </w:r>
          </w:p>
        </w:tc>
        <w:tc>
          <w:tcPr>
            <w:tcW w:w="1363" w:type="dxa"/>
            <w:vAlign w:val="center"/>
          </w:tcPr>
          <w:p>
            <w:pPr>
              <w:overflowPunct w:val="0"/>
              <w:spacing w:line="220" w:lineRule="exact"/>
              <w:jc w:val="left"/>
              <w:rPr>
                <w:rFonts w:ascii="Times New Roman" w:hAnsi="Times New Roman" w:eastAsia="黑体" w:cs="Times New Roman"/>
                <w:sz w:val="21"/>
                <w:szCs w:val="21"/>
              </w:rPr>
            </w:pPr>
            <w:r>
              <w:rPr>
                <w:rFonts w:hint="eastAsia" w:ascii="Times New Roman" w:hAnsi="Times New Roman" w:eastAsia="黑体" w:cs="Times New Roman"/>
                <w:sz w:val="21"/>
                <w:szCs w:val="21"/>
              </w:rPr>
              <w:t>健康</w:t>
            </w:r>
            <w:r>
              <w:rPr>
                <w:rFonts w:ascii="Times New Roman" w:hAnsi="Times New Roman" w:eastAsia="黑体" w:cs="Times New Roman"/>
                <w:sz w:val="21"/>
                <w:szCs w:val="21"/>
              </w:rPr>
              <w:t>码：</w:t>
            </w:r>
            <w:r>
              <w:rPr>
                <w:rFonts w:hint="eastAsia" w:ascii="宋体" w:hAnsi="宋体" w:eastAsia="宋体" w:cs="宋体"/>
                <w:sz w:val="21"/>
                <w:szCs w:val="21"/>
              </w:rPr>
              <w:t>①</w:t>
            </w:r>
            <w:r>
              <w:rPr>
                <w:rFonts w:ascii="Times New Roman" w:hAnsi="Times New Roman" w:eastAsia="黑体" w:cs="Times New Roman"/>
                <w:sz w:val="21"/>
                <w:szCs w:val="21"/>
              </w:rPr>
              <w:t>绿码</w:t>
            </w:r>
            <w:r>
              <w:rPr>
                <w:rFonts w:hint="eastAsia" w:ascii="宋体" w:hAnsi="宋体" w:eastAsia="宋体" w:cs="宋体"/>
                <w:sz w:val="21"/>
                <w:szCs w:val="21"/>
              </w:rPr>
              <w:t>②</w:t>
            </w:r>
            <w:r>
              <w:rPr>
                <w:rFonts w:ascii="Times New Roman" w:hAnsi="Times New Roman" w:eastAsia="黑体" w:cs="Times New Roman"/>
                <w:sz w:val="21"/>
                <w:szCs w:val="21"/>
              </w:rPr>
              <w:t>红码</w:t>
            </w:r>
            <w:r>
              <w:rPr>
                <w:rFonts w:hint="eastAsia" w:ascii="宋体" w:hAnsi="宋体" w:eastAsia="宋体" w:cs="宋体"/>
                <w:sz w:val="21"/>
                <w:szCs w:val="21"/>
              </w:rPr>
              <w:t>③</w:t>
            </w:r>
            <w:r>
              <w:rPr>
                <w:rFonts w:ascii="Times New Roman" w:hAnsi="Times New Roman" w:eastAsia="黑体" w:cs="Times New Roman"/>
                <w:sz w:val="21"/>
                <w:szCs w:val="21"/>
              </w:rPr>
              <w:t>黄码</w:t>
            </w:r>
          </w:p>
        </w:tc>
        <w:tc>
          <w:tcPr>
            <w:tcW w:w="1499" w:type="dxa"/>
            <w:vAlign w:val="center"/>
          </w:tcPr>
          <w:p>
            <w:pPr>
              <w:overflowPunct w:val="0"/>
              <w:spacing w:line="240" w:lineRule="exact"/>
              <w:jc w:val="left"/>
              <w:rPr>
                <w:rFonts w:hint="eastAsia" w:ascii="Times New Roman" w:hAnsi="Times New Roman" w:eastAsia="黑体" w:cs="Times New Roman"/>
                <w:sz w:val="21"/>
                <w:szCs w:val="21"/>
                <w:lang w:eastAsia="zh-CN"/>
              </w:rPr>
            </w:pPr>
            <w:r>
              <w:rPr>
                <w:rFonts w:ascii="Times New Roman" w:hAnsi="Times New Roman" w:eastAsia="黑体" w:cs="Times New Roman"/>
                <w:sz w:val="21"/>
                <w:szCs w:val="21"/>
              </w:rPr>
              <w:t>通信大数据行程卡：①绿卡②绿卡，但前14天到达或途径</w:t>
            </w:r>
            <w:r>
              <w:rPr>
                <w:rFonts w:hint="eastAsia" w:ascii="Times New Roman" w:hAnsi="Times New Roman" w:eastAsia="黑体" w:cs="Times New Roman"/>
                <w:sz w:val="21"/>
                <w:szCs w:val="21"/>
                <w:lang w:eastAsia="zh-CN"/>
              </w:rPr>
              <w:t>中高风险地区</w:t>
            </w:r>
          </w:p>
        </w:tc>
        <w:tc>
          <w:tcPr>
            <w:tcW w:w="1613" w:type="dxa"/>
            <w:gridSpan w:val="2"/>
            <w:vAlign w:val="center"/>
          </w:tcPr>
          <w:p>
            <w:pPr>
              <w:overflowPunct w:val="0"/>
              <w:spacing w:line="260" w:lineRule="exact"/>
              <w:rPr>
                <w:rFonts w:ascii="Arial" w:hAnsi="Arial" w:eastAsia="黑体" w:cs="Arial"/>
                <w:sz w:val="21"/>
                <w:szCs w:val="21"/>
              </w:rPr>
            </w:pPr>
            <w:r>
              <w:rPr>
                <w:rFonts w:hint="eastAsia" w:ascii="Arial" w:hAnsi="Arial" w:eastAsia="黑体" w:cs="Arial"/>
                <w:sz w:val="21"/>
                <w:szCs w:val="21"/>
              </w:rPr>
              <w:t>体温是否正常</w:t>
            </w:r>
          </w:p>
          <w:p>
            <w:pPr>
              <w:overflowPunct w:val="0"/>
              <w:spacing w:line="260" w:lineRule="exact"/>
              <w:rPr>
                <w:rFonts w:ascii="Arial" w:hAnsi="Arial" w:eastAsia="黑体" w:cs="Arial"/>
                <w:sz w:val="21"/>
                <w:szCs w:val="21"/>
              </w:rPr>
            </w:pPr>
            <w:r>
              <w:rPr>
                <w:rFonts w:hint="eastAsia" w:ascii="Arial" w:hAnsi="Arial" w:eastAsia="黑体" w:cs="Arial"/>
                <w:sz w:val="21"/>
                <w:szCs w:val="21"/>
              </w:rPr>
              <w:t>正常值:＜37.3</w:t>
            </w:r>
            <w:r>
              <w:rPr>
                <w:rFonts w:hint="eastAsia" w:ascii="宋体" w:hAnsi="宋体" w:eastAsia="宋体" w:cs="宋体"/>
                <w:sz w:val="21"/>
                <w:szCs w:val="21"/>
              </w:rPr>
              <w:t>℃</w:t>
            </w:r>
          </w:p>
        </w:tc>
        <w:tc>
          <w:tcPr>
            <w:tcW w:w="1537" w:type="dxa"/>
            <w:gridSpan w:val="3"/>
            <w:vAlign w:val="center"/>
          </w:tcPr>
          <w:p>
            <w:pPr>
              <w:overflowPunct w:val="0"/>
              <w:spacing w:line="220" w:lineRule="exact"/>
              <w:jc w:val="left"/>
              <w:rPr>
                <w:rFonts w:hint="eastAsia" w:ascii="Times New Roman" w:hAnsi="Times New Roman" w:eastAsia="黑体" w:cs="Times New Roman"/>
                <w:sz w:val="21"/>
                <w:szCs w:val="21"/>
                <w:lang w:eastAsia="zh-CN"/>
              </w:rPr>
            </w:pPr>
            <w:r>
              <w:rPr>
                <w:rFonts w:ascii="Times New Roman" w:hAnsi="Times New Roman" w:eastAsia="黑体" w:cs="Times New Roman"/>
                <w:sz w:val="21"/>
                <w:szCs w:val="21"/>
              </w:rPr>
              <w:t>是否有以下症状：①发热</w:t>
            </w:r>
            <w:r>
              <w:rPr>
                <w:rFonts w:hint="eastAsia" w:ascii="Times New Roman" w:hAnsi="Times New Roman" w:eastAsia="黑体" w:cs="Times New Roman"/>
                <w:sz w:val="21"/>
                <w:szCs w:val="21"/>
                <w:lang w:eastAsia="zh-CN"/>
              </w:rPr>
              <w:t>（≥</w:t>
            </w:r>
            <w:r>
              <w:rPr>
                <w:rFonts w:hint="eastAsia" w:ascii="Times New Roman" w:hAnsi="Times New Roman" w:eastAsia="黑体" w:cs="Times New Roman"/>
                <w:sz w:val="21"/>
                <w:szCs w:val="21"/>
                <w:lang w:val="en-US" w:eastAsia="zh-CN"/>
              </w:rPr>
              <w:t>37.3℃</w:t>
            </w:r>
            <w:r>
              <w:rPr>
                <w:rFonts w:hint="eastAsia" w:ascii="Times New Roman" w:hAnsi="Times New Roman" w:eastAsia="黑体" w:cs="Times New Roman"/>
                <w:sz w:val="21"/>
                <w:szCs w:val="21"/>
                <w:lang w:eastAsia="zh-CN"/>
              </w:rPr>
              <w:t>）</w:t>
            </w:r>
            <w:r>
              <w:rPr>
                <w:rFonts w:ascii="Times New Roman" w:hAnsi="Times New Roman" w:eastAsia="黑体" w:cs="Times New Roman"/>
                <w:sz w:val="21"/>
                <w:szCs w:val="21"/>
              </w:rPr>
              <w:t>②</w:t>
            </w:r>
            <w:r>
              <w:rPr>
                <w:rFonts w:hint="eastAsia" w:ascii="Times New Roman" w:hAnsi="Times New Roman" w:eastAsia="黑体" w:cs="Times New Roman"/>
                <w:sz w:val="21"/>
                <w:szCs w:val="21"/>
                <w:lang w:eastAsia="zh-CN"/>
              </w:rPr>
              <w:t>干咳</w:t>
            </w:r>
            <w:r>
              <w:rPr>
                <w:rFonts w:ascii="Times New Roman" w:hAnsi="Times New Roman" w:eastAsia="黑体" w:cs="Times New Roman"/>
                <w:sz w:val="21"/>
                <w:szCs w:val="21"/>
              </w:rPr>
              <w:t>③</w:t>
            </w:r>
            <w:r>
              <w:rPr>
                <w:rFonts w:hint="eastAsia" w:ascii="Times New Roman" w:hAnsi="Times New Roman" w:eastAsia="黑体" w:cs="Times New Roman"/>
                <w:sz w:val="21"/>
                <w:szCs w:val="21"/>
                <w:lang w:eastAsia="zh-CN"/>
              </w:rPr>
              <w:t>乏力</w:t>
            </w:r>
            <w:r>
              <w:rPr>
                <w:rFonts w:ascii="Times New Roman" w:hAnsi="Times New Roman" w:eastAsia="黑体" w:cs="Times New Roman"/>
                <w:sz w:val="21"/>
                <w:szCs w:val="21"/>
              </w:rPr>
              <w:t>④咽痛⑤</w:t>
            </w:r>
            <w:r>
              <w:rPr>
                <w:rFonts w:hint="eastAsia" w:ascii="Times New Roman" w:hAnsi="Times New Roman" w:eastAsia="黑体" w:cs="Times New Roman"/>
                <w:sz w:val="21"/>
                <w:szCs w:val="21"/>
                <w:lang w:eastAsia="zh-CN"/>
              </w:rPr>
              <w:t>嗅（味）觉减退</w:t>
            </w:r>
            <w:r>
              <w:rPr>
                <w:rFonts w:ascii="Times New Roman" w:hAnsi="Times New Roman" w:eastAsia="黑体" w:cs="Times New Roman"/>
                <w:sz w:val="21"/>
                <w:szCs w:val="21"/>
              </w:rPr>
              <w:t>⑥</w:t>
            </w:r>
            <w:r>
              <w:rPr>
                <w:rFonts w:hint="eastAsia" w:ascii="Times New Roman" w:hAnsi="Times New Roman" w:eastAsia="黑体" w:cs="Times New Roman"/>
                <w:sz w:val="21"/>
                <w:szCs w:val="21"/>
                <w:lang w:eastAsia="zh-CN"/>
              </w:rPr>
              <w:t>腹泻</w:t>
            </w:r>
          </w:p>
        </w:tc>
        <w:tc>
          <w:tcPr>
            <w:tcW w:w="1951" w:type="dxa"/>
            <w:gridSpan w:val="3"/>
            <w:vAlign w:val="center"/>
          </w:tcPr>
          <w:p>
            <w:pPr>
              <w:overflowPunct w:val="0"/>
              <w:spacing w:line="220" w:lineRule="exact"/>
              <w:jc w:val="left"/>
              <w:rPr>
                <w:rFonts w:ascii="Times New Roman" w:hAnsi="Times New Roman" w:eastAsia="黑体" w:cs="Times New Roman"/>
                <w:sz w:val="21"/>
                <w:szCs w:val="21"/>
              </w:rPr>
            </w:pPr>
            <w:r>
              <w:rPr>
                <w:rFonts w:ascii="Times New Roman" w:hAnsi="Times New Roman" w:eastAsia="黑体" w:cs="Times New Roman"/>
                <w:sz w:val="21"/>
                <w:szCs w:val="21"/>
              </w:rPr>
              <w:t>如出现以上所列症状，是否排除疑似传染病：①是②否(未出现以上所列症状的此栏空白)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1</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2</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3</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4</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5</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6</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7</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8</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9</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w:t>
            </w:r>
            <w:r>
              <w:rPr>
                <w:rFonts w:hint="eastAsia" w:ascii="Times New Roman" w:hAnsi="Times New Roman" w:eastAsia="仿宋_GB2312" w:cs="Times New Roman"/>
                <w:sz w:val="21"/>
                <w:szCs w:val="21"/>
                <w:lang w:val="en-US" w:eastAsia="zh-CN"/>
              </w:rPr>
              <w:t>0</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w:t>
            </w:r>
            <w:r>
              <w:rPr>
                <w:rFonts w:hint="eastAsia" w:ascii="Times New Roman" w:hAnsi="Times New Roman" w:eastAsia="仿宋_GB2312" w:cs="Times New Roman"/>
                <w:sz w:val="21"/>
                <w:szCs w:val="21"/>
                <w:lang w:val="en-US" w:eastAsia="zh-CN"/>
              </w:rPr>
              <w:t>1</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w:t>
            </w:r>
            <w:r>
              <w:rPr>
                <w:rFonts w:hint="eastAsia" w:ascii="Times New Roman" w:hAnsi="Times New Roman" w:eastAsia="仿宋_GB2312" w:cs="Times New Roman"/>
                <w:sz w:val="21"/>
                <w:szCs w:val="21"/>
                <w:lang w:val="en-US" w:eastAsia="zh-CN"/>
              </w:rPr>
              <w:t>2</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13</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w:t>
            </w:r>
            <w:r>
              <w:rPr>
                <w:rFonts w:hint="eastAsia" w:ascii="Times New Roman" w:hAnsi="Times New Roman" w:eastAsia="仿宋_GB2312" w:cs="Times New Roman"/>
                <w:sz w:val="21"/>
                <w:szCs w:val="21"/>
                <w:lang w:val="en-US" w:eastAsia="zh-CN"/>
              </w:rPr>
              <w:t>4</w:t>
            </w:r>
          </w:p>
        </w:tc>
        <w:tc>
          <w:tcPr>
            <w:tcW w:w="1350" w:type="dxa"/>
            <w:gridSpan w:val="2"/>
            <w:vAlign w:val="center"/>
          </w:tcPr>
          <w:p>
            <w:pPr>
              <w:overflowPunct w:val="0"/>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bl>
    <w:p>
      <w:pPr>
        <w:snapToGrid w:val="0"/>
        <w:jc w:val="center"/>
        <w:rPr>
          <w:rFonts w:ascii="楷体_GB2312" w:hAnsi="Times New Roman" w:eastAsia="楷体_GB2312" w:cs="Times New Roman"/>
          <w:b/>
          <w:sz w:val="21"/>
          <w:szCs w:val="21"/>
        </w:rPr>
      </w:pPr>
      <w:r>
        <w:rPr>
          <w:rFonts w:hint="eastAsia" w:ascii="楷体_GB2312" w:hAnsi="Times New Roman" w:eastAsia="楷体_GB2312" w:cs="Times New Roman"/>
          <w:b/>
          <w:sz w:val="21"/>
          <w:szCs w:val="21"/>
        </w:rPr>
        <w:t>（请</w:t>
      </w:r>
      <w:r>
        <w:rPr>
          <w:rFonts w:hint="eastAsia" w:ascii="楷体_GB2312" w:hAnsi="Times New Roman" w:eastAsia="楷体_GB2312" w:cs="Times New Roman"/>
          <w:b/>
          <w:sz w:val="21"/>
          <w:szCs w:val="21"/>
          <w:lang w:eastAsia="zh-CN"/>
        </w:rPr>
        <w:t>于进考场前</w:t>
      </w:r>
      <w:r>
        <w:rPr>
          <w:rFonts w:hint="eastAsia" w:ascii="楷体_GB2312" w:hAnsi="Times New Roman" w:eastAsia="楷体_GB2312" w:cs="Times New Roman"/>
          <w:b/>
          <w:sz w:val="21"/>
          <w:szCs w:val="21"/>
        </w:rPr>
        <w:t>将此承诺书交</w:t>
      </w:r>
      <w:r>
        <w:rPr>
          <w:rFonts w:hint="eastAsia" w:ascii="楷体_GB2312" w:hAnsi="Times New Roman" w:eastAsia="楷体_GB2312" w:cs="Times New Roman"/>
          <w:b/>
          <w:sz w:val="21"/>
          <w:szCs w:val="21"/>
          <w:lang w:eastAsia="zh-CN"/>
        </w:rPr>
        <w:t>给工作人员</w:t>
      </w:r>
      <w:r>
        <w:rPr>
          <w:rFonts w:hint="eastAsia" w:ascii="楷体_GB2312" w:hAnsi="Times New Roman" w:eastAsia="楷体_GB2312" w:cs="Times New Roman"/>
          <w:b/>
          <w:sz w:val="21"/>
          <w:szCs w:val="21"/>
        </w:rPr>
        <w:t>）</w:t>
      </w:r>
    </w:p>
    <w:p>
      <w:pPr>
        <w:spacing w:line="300" w:lineRule="exact"/>
        <w:rPr>
          <w:rFonts w:ascii="黑体" w:hAnsi="黑体" w:eastAsia="黑体" w:cs="黑体"/>
          <w:sz w:val="24"/>
        </w:rPr>
      </w:pPr>
      <w:r>
        <w:rPr>
          <w:rFonts w:hint="eastAsia" w:ascii="黑体" w:hAnsi="黑体" w:eastAsia="黑体" w:cs="黑体"/>
          <w:sz w:val="24"/>
        </w:rPr>
        <w:t>本人承诺：以上个人填报的信息属实，如有虚报、瞒报，愿承担一切责任及后果。</w:t>
      </w:r>
    </w:p>
    <w:p>
      <w:pPr>
        <w:spacing w:line="300" w:lineRule="exact"/>
        <w:ind w:firstLine="4560" w:firstLineChars="1900"/>
        <w:rPr>
          <w:rFonts w:ascii="黑体" w:hAnsi="黑体" w:eastAsia="黑体" w:cs="黑体"/>
          <w:sz w:val="24"/>
        </w:rPr>
      </w:pPr>
    </w:p>
    <w:p>
      <w:pPr>
        <w:spacing w:line="300" w:lineRule="exact"/>
        <w:ind w:firstLine="3120" w:firstLineChars="1300"/>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黑体" w:hAnsi="黑体" w:eastAsia="黑体" w:cs="黑体"/>
          <w:sz w:val="24"/>
        </w:rPr>
        <w:t>本人签字：                    202</w:t>
      </w:r>
      <w:r>
        <w:rPr>
          <w:rFonts w:hint="eastAsia" w:ascii="黑体" w:hAnsi="黑体" w:eastAsia="黑体" w:cs="黑体"/>
          <w:sz w:val="24"/>
          <w:lang w:val="en-US" w:eastAsia="zh-CN"/>
        </w:rPr>
        <w:t>2</w:t>
      </w:r>
      <w:r>
        <w:rPr>
          <w:rFonts w:hint="eastAsia" w:ascii="黑体" w:hAnsi="黑体" w:eastAsia="黑体" w:cs="黑体"/>
          <w:sz w:val="24"/>
        </w:rPr>
        <w:t>年</w:t>
      </w:r>
      <w:r>
        <w:rPr>
          <w:rFonts w:hint="eastAsia" w:ascii="黑体" w:hAnsi="黑体" w:eastAsia="黑体" w:cs="黑体"/>
          <w:sz w:val="24"/>
          <w:lang w:val="en-US" w:eastAsia="zh-CN"/>
        </w:rPr>
        <w:t xml:space="preserve">   </w:t>
      </w:r>
      <w:r>
        <w:rPr>
          <w:rFonts w:hint="eastAsia" w:ascii="黑体" w:hAnsi="黑体" w:eastAsia="黑体" w:cs="黑体"/>
          <w:sz w:val="24"/>
        </w:rPr>
        <w:t xml:space="preserve">月   日 </w:t>
      </w:r>
      <w:r>
        <w:rPr>
          <w:rFonts w:hint="eastAsia" w:ascii="黑体" w:hAnsi="黑体" w:eastAsia="黑体" w:cs="黑体"/>
          <w:sz w:val="21"/>
          <w:szCs w:val="21"/>
        </w:rPr>
        <w:t xml:space="preserve">     </w:t>
      </w:r>
    </w:p>
    <w:sectPr>
      <w:footerReference r:id="rId4" w:type="default"/>
      <w:pgSz w:w="11906" w:h="16838"/>
      <w:pgMar w:top="1134" w:right="1247" w:bottom="1134" w:left="124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- 1 -</w:t>
                          </w:r>
                          <w:r>
                            <w:rPr>
                              <w:rFonts w:hint="eastAsia" w:ascii="新宋体" w:hAnsi="新宋体" w:eastAsia="新宋体" w:cs="新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- 1 -</w:t>
                    </w:r>
                    <w:r>
                      <w:rPr>
                        <w:rFonts w:hint="eastAsia" w:ascii="新宋体" w:hAnsi="新宋体" w:eastAsia="新宋体" w:cs="新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ZDNiZWIzYzk1OTQwNTNhMDI1NGY5YjE1ZjNiY2IifQ=="/>
  </w:docVars>
  <w:rsids>
    <w:rsidRoot w:val="37000299"/>
    <w:rsid w:val="00496B3B"/>
    <w:rsid w:val="022F03B9"/>
    <w:rsid w:val="07D710A6"/>
    <w:rsid w:val="0A7527B2"/>
    <w:rsid w:val="0BA16B7E"/>
    <w:rsid w:val="154B7C1F"/>
    <w:rsid w:val="171D7C28"/>
    <w:rsid w:val="1E6E2F3E"/>
    <w:rsid w:val="290249F0"/>
    <w:rsid w:val="2BE27FEB"/>
    <w:rsid w:val="2EBA61F1"/>
    <w:rsid w:val="304132EF"/>
    <w:rsid w:val="32113B6C"/>
    <w:rsid w:val="36675D41"/>
    <w:rsid w:val="366E07A1"/>
    <w:rsid w:val="37000299"/>
    <w:rsid w:val="3AB10C10"/>
    <w:rsid w:val="3B943B98"/>
    <w:rsid w:val="3ED01F89"/>
    <w:rsid w:val="3F113D8A"/>
    <w:rsid w:val="438C4A43"/>
    <w:rsid w:val="467D07DD"/>
    <w:rsid w:val="47E32B5F"/>
    <w:rsid w:val="48AD6274"/>
    <w:rsid w:val="49BA3871"/>
    <w:rsid w:val="500656EA"/>
    <w:rsid w:val="505C7033"/>
    <w:rsid w:val="56B7122E"/>
    <w:rsid w:val="57A905E6"/>
    <w:rsid w:val="5CB7397A"/>
    <w:rsid w:val="5D7051BD"/>
    <w:rsid w:val="5E7DFAA9"/>
    <w:rsid w:val="5E8F3BE3"/>
    <w:rsid w:val="5F2A12EF"/>
    <w:rsid w:val="629D4BC6"/>
    <w:rsid w:val="66BB67C2"/>
    <w:rsid w:val="66C850FB"/>
    <w:rsid w:val="67663E7F"/>
    <w:rsid w:val="6CC05BF3"/>
    <w:rsid w:val="6D484260"/>
    <w:rsid w:val="6FDFC8FB"/>
    <w:rsid w:val="7387308E"/>
    <w:rsid w:val="7E005669"/>
    <w:rsid w:val="7F346470"/>
    <w:rsid w:val="DFD79970"/>
    <w:rsid w:val="DFFF0C26"/>
    <w:rsid w:val="EDD8C92B"/>
    <w:rsid w:val="FF0FB67A"/>
    <w:rsid w:val="FF3FB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1655</Words>
  <Characters>1707</Characters>
  <Lines>0</Lines>
  <Paragraphs>0</Paragraphs>
  <TotalTime>2</TotalTime>
  <ScaleCrop>false</ScaleCrop>
  <LinksUpToDate>false</LinksUpToDate>
  <CharactersWithSpaces>1800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2020-07-24T08:40:00Z</dcterms:created>
  <dc:creator>小大姐</dc:creator>
  <cp:lastModifiedBy>❤️</cp:lastModifiedBy>
  <cp:lastPrinted>2022-07-22T08:10:00Z</cp:lastPrinted>
  <dcterms:modified xsi:type="dcterms:W3CDTF">2022-08-24T09:22:40Z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7F84CE2E02EB4B15AC01FBBD868CB8EF</vt:lpwstr>
  </property>
</Properties>
</file>